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深圳市房地产中介协会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“二牌合一”工作实施细则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【目的和依据】</w:t>
      </w:r>
    </w:p>
    <w:p>
      <w:pPr>
        <w:spacing w:line="560" w:lineRule="exact"/>
        <w:ind w:firstLine="64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简化从业人员入职及企业发放工牌相关工作步骤，结合《深圳市房地产中介人员星级管理办法》，</w:t>
      </w:r>
      <w:r>
        <w:rPr>
          <w:rFonts w:ascii="仿宋" w:hAnsi="仿宋" w:eastAsia="仿宋" w:cs="仿宋"/>
          <w:color w:val="000000"/>
          <w:sz w:val="32"/>
          <w:szCs w:val="32"/>
        </w:rPr>
        <w:t>制定本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细则</w:t>
      </w:r>
      <w:r>
        <w:rPr>
          <w:rFonts w:ascii="仿宋" w:hAnsi="仿宋" w:eastAsia="仿宋" w:cs="仿宋"/>
          <w:color w:val="000000"/>
          <w:sz w:val="32"/>
          <w:szCs w:val="32"/>
        </w:rPr>
        <w:t>。本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细则</w:t>
      </w:r>
      <w:r>
        <w:rPr>
          <w:rFonts w:ascii="仿宋" w:hAnsi="仿宋" w:eastAsia="仿宋" w:cs="仿宋"/>
          <w:color w:val="000000"/>
          <w:sz w:val="32"/>
          <w:szCs w:val="32"/>
        </w:rPr>
        <w:t>适用于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我会评定各星级经纪机构</w:t>
      </w:r>
      <w:r>
        <w:rPr>
          <w:rFonts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“二牌合一”定义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由星级机构自愿申请，将星级服务牌必要信息融入机构VI设计，经协会星级评定与管理委员会（以下简称“星委会”）核准后实现星级服务牌与机构工牌合二为一。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制牌设备配置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】</w:t>
      </w:r>
    </w:p>
    <w:p>
      <w:pPr>
        <w:spacing w:line="560" w:lineRule="exact"/>
        <w:ind w:firstLine="64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实现二牌合一的机构自行申请，经秘书处审查，确有现场制发证需要且具备必要条件的，由协会依每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人可予配置一台制牌设备的标准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（注：每家公司最多配置三台）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，免费提供专用制牌设备。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日常管理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】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（一）机构二牌合一后样式须经</w:t>
      </w:r>
      <w:r>
        <w:rPr>
          <w:rFonts w:hint="eastAsia" w:ascii="仿宋" w:hAnsi="仿宋" w:eastAsia="仿宋"/>
          <w:sz w:val="32"/>
          <w:szCs w:val="32"/>
        </w:rPr>
        <w:t>星委会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审核，并由秘书处公示备案。一经公示，企业不得再擅自修改牌样；确有需要调整的，应重新向星级委员会申请报备。</w:t>
      </w:r>
    </w:p>
    <w:p>
      <w:pPr>
        <w:pStyle w:val="2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（二）机构须按秘书处要求进行领用登记，并对领用设备负有保管和维护义务。制牌耗材（如色带、清洗卡）必须使用设备专用耗材，否则因此引起的设备损坏或报废责任由机构承担。</w:t>
      </w:r>
    </w:p>
    <w:p>
      <w:pPr>
        <w:pStyle w:val="2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（三）机构星级人数不足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人或受到自律制裁导致机构当前无星级的，秘书处有权收回设备。</w:t>
      </w:r>
    </w:p>
    <w:p>
      <w:pPr>
        <w:pStyle w:val="2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（四）机构如因保管不善或人为损坏制牌设备，由秘书处报备星委会，不再为其配置新设备，且有权收回已配备其他设备。</w:t>
      </w:r>
    </w:p>
    <w:p>
      <w:pPr>
        <w:pStyle w:val="2"/>
        <w:ind w:firstLine="64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（五）制牌设备不符合日常管理要求的，由秘书处上报星委会并抄送协会自律专业委员，记录不良记录。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技术支持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机构可自愿与我会综合服务系统建立数据接口，确保下辖员工离入职情况的准确及星级信息及时更新。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ascii="仿宋" w:hAnsi="仿宋" w:eastAsia="仿宋" w:cs="仿宋"/>
          <w:b/>
          <w:bCs w:val="0"/>
          <w:color w:val="000000"/>
          <w:sz w:val="32"/>
          <w:szCs w:val="32"/>
        </w:rPr>
        <w:t>【施行日期】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本办法自发布之日起施行。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1A0F7"/>
    <w:multiLevelType w:val="singleLevel"/>
    <w:tmpl w:val="FE91A0F7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1FBA"/>
    <w:rsid w:val="0B461536"/>
    <w:rsid w:val="1B8067A2"/>
    <w:rsid w:val="2AB41774"/>
    <w:rsid w:val="309071F9"/>
    <w:rsid w:val="5D0B3B6F"/>
    <w:rsid w:val="62B57FD3"/>
    <w:rsid w:val="6681146D"/>
    <w:rsid w:val="6EAD63C2"/>
    <w:rsid w:val="7C6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2021-01-25T01:15:45Z</dcterms:created>
  <dc:creator>yangcy</dc:creator>
  <cp:lastModifiedBy>深房中协杨崇跃</cp:lastModifiedBy>
  <dcterms:modified xsi:type="dcterms:W3CDTF">2021-01-25T01:16:18Z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